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10863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0F63292F" w:rsidR="00866566" w:rsidRDefault="003579E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3579EA">
        <w:rPr>
          <w:rFonts w:ascii="Calibri" w:hAnsi="Calibri" w:cs="Arial"/>
          <w:b/>
          <w:bCs/>
          <w:sz w:val="22"/>
          <w:szCs w:val="22"/>
        </w:rPr>
        <w:t>Léčivý přípravek ATC skupiny J06BA02 s účinnou látkou normální lidský imunoglobulin pro intravenózní podání</w:t>
      </w:r>
    </w:p>
    <w:p w14:paraId="3C2E1761" w14:textId="3D5E2B10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2021-11-28T15:34:00Z</dcterms:modified>
</cp:coreProperties>
</file>